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49" w:rsidRDefault="00793149" w:rsidP="009048E2">
      <w:pPr>
        <w:pStyle w:val="a3"/>
        <w:spacing w:line="300" w:lineRule="atLeast"/>
        <w:jc w:val="center"/>
        <w:rPr>
          <w:color w:val="555555"/>
        </w:rPr>
      </w:pPr>
      <w:bookmarkStart w:id="0" w:name="_GoBack"/>
      <w:r>
        <w:rPr>
          <w:rStyle w:val="a5"/>
          <w:color w:val="555555"/>
        </w:rPr>
        <w:t>УКАЗ ПРЕЗИДЕНТА РОССИЙСКОЙ ФЕДЕРАЦИИ</w:t>
      </w:r>
    </w:p>
    <w:bookmarkEnd w:id="0"/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В целях повышения эффективности деятельности по профилактике коррупционных и иных правонарушений постановляю: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1. Утвердить прилагаемое Положение о государственной информационной системе в области противодействия коррупции "Посейдон".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2. Определить, что: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а) Администрация Президента Российской Федерации является координатором государственной информационной системы в области противодействия коррупции "Посейдон" (далее - система "Посейдон");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б) Федеральная служба охраны Российской Федерации выполняет функции оператора системы "Посейдон";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в) Министерство труда и социальной защиты Российской Федерации является федеральным органом исполнительной власти, уполномоченным на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коррупции.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3. Администрации Президента Российской Федерации: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а) в 3-месячный срок установить с участием Аппарата Правительства Российской Федерации порядок информационного взаимодействия системы "Посейдон" с другими информационными системами;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б) определить органы, организации и лиц, которые предоставляют информацию для включения в систему "Посейдон".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4. Федеральным государственным органам, высшим должностным лицам субъектов Российской Федерации, государственным органам субъектов Российской Федерации, органам публичной власти и территориальной избирательной комиссии федеральной территории "Сириус", Центральному банку Российской Федерации, государственным корпорациям (компаниям), публично-правовым компаниям, государственным внебюджетным фондам, организациям, созданным Российской Федерацией на основании федеральных законов, и организациям, созданным для выполнения задач, поставленных перед федеральными государственными органами, обеспечить предоставление в соответствии с нормативными правовыми актами Российской Федерации информации для включения в систему "Посейдон", а также информационное взаимодействие в порядке, установленном в соответствии с подпунктом "а" пункта 3 настоящего Указа.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lastRenderedPageBreak/>
        <w:t>5. Внести в акты Президента Российской Федерации изменения по перечню согласно приложению.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6.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в федеральном бюджете федеральным государственным органам на руководство и управление в сфере установленных функций.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7. Настоящий Указ вступает в силу со дня его подписания.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В.Путин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Москва, Кремль 25 апреля 2022 года №232</w:t>
      </w:r>
    </w:p>
    <w:p w:rsidR="00793149" w:rsidRDefault="00793149" w:rsidP="00793149">
      <w:pPr>
        <w:pStyle w:val="a3"/>
        <w:spacing w:line="300" w:lineRule="atLeast"/>
        <w:jc w:val="both"/>
        <w:rPr>
          <w:color w:val="555555"/>
        </w:rPr>
      </w:pPr>
      <w:r>
        <w:rPr>
          <w:color w:val="555555"/>
        </w:rPr>
        <w:t>УТВЕРЖДЕНО Указом Президента Российской Федерации от 25 апреля 2022 г. № 232</w:t>
      </w: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9048E2" w:rsidRDefault="009048E2" w:rsidP="00793149">
      <w:pPr>
        <w:pStyle w:val="a3"/>
        <w:spacing w:line="300" w:lineRule="atLeast"/>
        <w:jc w:val="both"/>
        <w:rPr>
          <w:color w:val="555555"/>
        </w:rPr>
      </w:pPr>
    </w:p>
    <w:p w:rsidR="00D03575" w:rsidRDefault="00D03575"/>
    <w:sectPr w:rsidR="00D03575" w:rsidSect="00E2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39E"/>
    <w:rsid w:val="000358C4"/>
    <w:rsid w:val="00207398"/>
    <w:rsid w:val="00793149"/>
    <w:rsid w:val="009048E2"/>
    <w:rsid w:val="00CB449C"/>
    <w:rsid w:val="00D03575"/>
    <w:rsid w:val="00E24F89"/>
    <w:rsid w:val="00EB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B4CD"/>
  <w15:docId w15:val="{3B499501-A56A-4114-BBE8-3B7B8D5B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149"/>
  </w:style>
  <w:style w:type="paragraph" w:styleId="1">
    <w:name w:val="heading 1"/>
    <w:basedOn w:val="a"/>
    <w:next w:val="a"/>
    <w:link w:val="10"/>
    <w:uiPriority w:val="9"/>
    <w:qFormat/>
    <w:rsid w:val="00D03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1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931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79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3149"/>
    <w:rPr>
      <w:color w:val="0000FF"/>
      <w:u w:val="single"/>
    </w:rPr>
  </w:style>
  <w:style w:type="character" w:styleId="a5">
    <w:name w:val="Strong"/>
    <w:basedOn w:val="a0"/>
    <w:uiPriority w:val="22"/>
    <w:qFormat/>
    <w:rsid w:val="007931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3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vent-barviews">
    <w:name w:val="event-bar__views"/>
    <w:basedOn w:val="a0"/>
    <w:rsid w:val="00D0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Оля</cp:lastModifiedBy>
  <cp:revision>5</cp:revision>
  <cp:lastPrinted>2022-11-08T08:36:00Z</cp:lastPrinted>
  <dcterms:created xsi:type="dcterms:W3CDTF">2022-11-06T12:01:00Z</dcterms:created>
  <dcterms:modified xsi:type="dcterms:W3CDTF">2022-11-09T11:50:00Z</dcterms:modified>
</cp:coreProperties>
</file>